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6C73" w14:textId="2D05DA9A" w:rsidR="00802DA5" w:rsidRDefault="002176BF">
      <w:pPr>
        <w:rPr>
          <w:b/>
          <w:bCs/>
          <w:sz w:val="28"/>
          <w:szCs w:val="28"/>
          <w:lang w:val="en-US"/>
        </w:rPr>
      </w:pPr>
      <w:r w:rsidRPr="002176BF">
        <w:rPr>
          <w:b/>
          <w:bCs/>
          <w:sz w:val="28"/>
          <w:szCs w:val="28"/>
          <w:lang w:val="en-US"/>
        </w:rPr>
        <w:t>The safety of nanomaterials in food production and packaging</w:t>
      </w:r>
    </w:p>
    <w:p w14:paraId="4524E1E5" w14:textId="77777777" w:rsidR="002176BF" w:rsidRPr="002176BF" w:rsidRDefault="002176BF">
      <w:pPr>
        <w:rPr>
          <w:b/>
          <w:bCs/>
          <w:sz w:val="28"/>
          <w:szCs w:val="28"/>
          <w:lang w:val="en-US"/>
        </w:rPr>
      </w:pPr>
    </w:p>
    <w:p w14:paraId="57BA99A8" w14:textId="77777777" w:rsidR="002176BF" w:rsidRPr="002176BF" w:rsidRDefault="002176BF" w:rsidP="002176BF">
      <w:pPr>
        <w:rPr>
          <w:b/>
          <w:bCs/>
          <w:lang w:val="en-US"/>
        </w:rPr>
      </w:pPr>
      <w:r w:rsidRPr="002176BF">
        <w:rPr>
          <w:b/>
          <w:bCs/>
          <w:lang w:val="en-US"/>
        </w:rPr>
        <w:t>1. Introduction: scope, rationale and key concerns</w:t>
      </w:r>
    </w:p>
    <w:p w14:paraId="2CA5A264" w14:textId="77777777" w:rsidR="002176BF" w:rsidRPr="002176BF" w:rsidRDefault="002176BF" w:rsidP="002176BF">
      <w:pPr>
        <w:rPr>
          <w:lang w:val="en-US"/>
        </w:rPr>
      </w:pPr>
      <w:r w:rsidRPr="002176BF">
        <w:rPr>
          <w:b/>
          <w:bCs/>
          <w:lang w:val="en-US"/>
        </w:rPr>
        <w:t>Context and definition.</w:t>
      </w:r>
      <w:r w:rsidRPr="002176BF">
        <w:rPr>
          <w:lang w:val="en-US"/>
        </w:rPr>
        <w:t xml:space="preserve"> Nanotechnology manipulates materials at the 1–100 nm scale to create structures with unique physical, chemical and biological properties. In food systems these </w:t>
      </w:r>
      <w:r w:rsidRPr="002176BF">
        <w:rPr>
          <w:b/>
          <w:bCs/>
          <w:lang w:val="en-US"/>
        </w:rPr>
        <w:t>nanomaterials</w:t>
      </w:r>
      <w:r w:rsidRPr="002176BF">
        <w:rPr>
          <w:lang w:val="en-US"/>
        </w:rPr>
        <w:t xml:space="preserve"> are used across the supply chain—from agricultural inputs to processing, storage, packaging and distribution.</w:t>
      </w:r>
    </w:p>
    <w:p w14:paraId="6953A06E" w14:textId="77777777" w:rsidR="002176BF" w:rsidRPr="002176BF" w:rsidRDefault="002176BF" w:rsidP="002176BF">
      <w:pPr>
        <w:rPr>
          <w:lang w:val="en-US"/>
        </w:rPr>
      </w:pPr>
      <w:r w:rsidRPr="002176BF">
        <w:rPr>
          <w:b/>
          <w:bCs/>
          <w:lang w:val="en-US"/>
        </w:rPr>
        <w:t>Drivers.</w:t>
      </w:r>
      <w:r w:rsidRPr="002176BF">
        <w:rPr>
          <w:lang w:val="en-US"/>
        </w:rPr>
        <w:t xml:space="preserve"> Growing global food demand, environmental pressures and the need for improved food safety and shelf life motivate the adoption of nanotechnologies. Nanomaterials offer enhanced reactivity, surface area, and functional performance compared with bulk materials.</w:t>
      </w:r>
    </w:p>
    <w:p w14:paraId="483E8E74" w14:textId="77777777" w:rsidR="002176BF" w:rsidRPr="002176BF" w:rsidRDefault="002176BF" w:rsidP="002176BF">
      <w:pPr>
        <w:rPr>
          <w:lang w:val="en-US"/>
        </w:rPr>
      </w:pPr>
      <w:r w:rsidRPr="002176BF">
        <w:rPr>
          <w:b/>
          <w:bCs/>
          <w:lang w:val="en-US"/>
        </w:rPr>
        <w:t>Promise and paradox.</w:t>
      </w:r>
      <w:r w:rsidRPr="002176BF">
        <w:rPr>
          <w:lang w:val="en-US"/>
        </w:rPr>
        <w:t xml:space="preserve"> The technology promises improved food quality, targeted delivery of nutrients, better preservation and intelligent packaging. At the same time, </w:t>
      </w:r>
      <w:r w:rsidRPr="002176BF">
        <w:rPr>
          <w:b/>
          <w:bCs/>
          <w:lang w:val="en-US"/>
        </w:rPr>
        <w:t>toxicological knowledge remains incomplete</w:t>
      </w:r>
      <w:r w:rsidRPr="002176BF">
        <w:rPr>
          <w:lang w:val="en-US"/>
        </w:rPr>
        <w:t>: nanoparticles can cross biological barriers, interact at molecular levels, and potentially cause oxidative stress, DNA damage or other adverse effects. The article frames an urgent need for better characterization, risk assessment and regulation to avoid a potential “nanotoxicity” crisis.</w:t>
      </w:r>
    </w:p>
    <w:p w14:paraId="22EBC099" w14:textId="77777777" w:rsidR="002176BF" w:rsidRDefault="002176BF" w:rsidP="002176BF">
      <w:r w:rsidRPr="002176BF">
        <w:pict w14:anchorId="522B6315">
          <v:rect id="_x0000_i1074" style="width:0;height:1.5pt" o:hralign="center" o:hrstd="t" o:hr="t" fillcolor="#a0a0a0" stroked="f"/>
        </w:pict>
      </w:r>
    </w:p>
    <w:p w14:paraId="0CF49F1B" w14:textId="77777777" w:rsidR="00AE0467" w:rsidRPr="002176BF" w:rsidRDefault="00AE0467" w:rsidP="002176BF"/>
    <w:p w14:paraId="494879DC" w14:textId="77777777" w:rsidR="002176BF" w:rsidRPr="002176BF" w:rsidRDefault="002176BF" w:rsidP="002176BF">
      <w:pPr>
        <w:rPr>
          <w:b/>
          <w:bCs/>
          <w:lang w:val="en-US"/>
        </w:rPr>
      </w:pPr>
      <w:r w:rsidRPr="002176BF">
        <w:rPr>
          <w:b/>
          <w:bCs/>
          <w:lang w:val="en-US"/>
        </w:rPr>
        <w:t>2. Nanotechnology applications in food sciences (overview)</w:t>
      </w:r>
    </w:p>
    <w:p w14:paraId="7C77C350" w14:textId="77777777" w:rsidR="002176BF" w:rsidRPr="002176BF" w:rsidRDefault="002176BF" w:rsidP="002176BF">
      <w:pPr>
        <w:rPr>
          <w:lang w:val="en-US"/>
        </w:rPr>
      </w:pPr>
      <w:r w:rsidRPr="002176BF">
        <w:rPr>
          <w:b/>
          <w:bCs/>
          <w:lang w:val="en-US"/>
        </w:rPr>
        <w:t>Broad application areas.</w:t>
      </w:r>
      <w:r w:rsidRPr="002176BF">
        <w:rPr>
          <w:lang w:val="en-US"/>
        </w:rPr>
        <w:t xml:space="preserve"> The article groups applications into two main domains: </w:t>
      </w:r>
      <w:r w:rsidRPr="002176BF">
        <w:rPr>
          <w:b/>
          <w:bCs/>
          <w:lang w:val="en-US"/>
        </w:rPr>
        <w:t>food processing</w:t>
      </w:r>
      <w:r w:rsidRPr="002176BF">
        <w:rPr>
          <w:lang w:val="en-US"/>
        </w:rPr>
        <w:t xml:space="preserve"> and </w:t>
      </w:r>
      <w:r w:rsidRPr="002176BF">
        <w:rPr>
          <w:b/>
          <w:bCs/>
          <w:lang w:val="en-US"/>
        </w:rPr>
        <w:t>food packaging</w:t>
      </w:r>
      <w:r w:rsidRPr="002176BF">
        <w:rPr>
          <w:lang w:val="en-US"/>
        </w:rPr>
        <w:t xml:space="preserve">, with cross-cutting roles for nanoencapsulation, </w:t>
      </w:r>
      <w:proofErr w:type="spellStart"/>
      <w:r w:rsidRPr="002176BF">
        <w:rPr>
          <w:lang w:val="en-US"/>
        </w:rPr>
        <w:t>nanoemulsions</w:t>
      </w:r>
      <w:proofErr w:type="spellEnd"/>
      <w:r w:rsidRPr="002176BF">
        <w:rPr>
          <w:lang w:val="en-US"/>
        </w:rPr>
        <w:t xml:space="preserve">, nanocomposites and </w:t>
      </w:r>
      <w:proofErr w:type="spellStart"/>
      <w:r w:rsidRPr="002176BF">
        <w:rPr>
          <w:lang w:val="en-US"/>
        </w:rPr>
        <w:t>nanosensors</w:t>
      </w:r>
      <w:proofErr w:type="spellEnd"/>
      <w:r w:rsidRPr="002176BF">
        <w:rPr>
          <w:lang w:val="en-US"/>
        </w:rPr>
        <w:t>.</w:t>
      </w:r>
    </w:p>
    <w:p w14:paraId="198CBE77" w14:textId="77777777" w:rsidR="002176BF" w:rsidRPr="002176BF" w:rsidRDefault="002176BF" w:rsidP="002176BF">
      <w:pPr>
        <w:rPr>
          <w:lang w:val="en-US"/>
        </w:rPr>
      </w:pPr>
      <w:r w:rsidRPr="002176BF">
        <w:rPr>
          <w:b/>
          <w:bCs/>
          <w:lang w:val="en-US"/>
        </w:rPr>
        <w:t>Functional categories.</w:t>
      </w:r>
      <w:r w:rsidRPr="002176BF">
        <w:rPr>
          <w:lang w:val="en-US"/>
        </w:rPr>
        <w:t xml:space="preserve"> Key techniques and materials include:</w:t>
      </w:r>
    </w:p>
    <w:p w14:paraId="47738C02" w14:textId="77777777" w:rsidR="002176BF" w:rsidRPr="002176BF" w:rsidRDefault="002176BF" w:rsidP="002176BF">
      <w:pPr>
        <w:numPr>
          <w:ilvl w:val="0"/>
          <w:numId w:val="1"/>
        </w:numPr>
        <w:rPr>
          <w:lang w:val="en-US"/>
        </w:rPr>
      </w:pPr>
      <w:r w:rsidRPr="002176BF">
        <w:rPr>
          <w:b/>
          <w:bCs/>
          <w:lang w:val="en-US"/>
        </w:rPr>
        <w:t>Nanoparticles</w:t>
      </w:r>
      <w:r w:rsidRPr="002176BF">
        <w:rPr>
          <w:lang w:val="en-US"/>
        </w:rPr>
        <w:t xml:space="preserve"> (e.g., </w:t>
      </w:r>
      <w:proofErr w:type="spellStart"/>
      <w:r w:rsidRPr="002176BF">
        <w:rPr>
          <w:lang w:val="en-US"/>
        </w:rPr>
        <w:t>TiO</w:t>
      </w:r>
      <w:proofErr w:type="spellEnd"/>
      <w:r w:rsidRPr="002176BF">
        <w:rPr>
          <w:lang w:val="en-US"/>
        </w:rPr>
        <w:t xml:space="preserve">₂, </w:t>
      </w:r>
      <w:proofErr w:type="spellStart"/>
      <w:r w:rsidRPr="002176BF">
        <w:rPr>
          <w:lang w:val="en-US"/>
        </w:rPr>
        <w:t>SiO</w:t>
      </w:r>
      <w:proofErr w:type="spellEnd"/>
      <w:r w:rsidRPr="002176BF">
        <w:rPr>
          <w:lang w:val="en-US"/>
        </w:rPr>
        <w:t xml:space="preserve">₂, Ag, </w:t>
      </w:r>
      <w:proofErr w:type="spellStart"/>
      <w:r w:rsidRPr="002176BF">
        <w:rPr>
          <w:lang w:val="en-US"/>
        </w:rPr>
        <w:t>ZnO</w:t>
      </w:r>
      <w:proofErr w:type="spellEnd"/>
      <w:r w:rsidRPr="002176BF">
        <w:rPr>
          <w:lang w:val="en-US"/>
        </w:rPr>
        <w:t>) used as additives, antimicrobials and functional fillers.</w:t>
      </w:r>
    </w:p>
    <w:p w14:paraId="36CF0C15" w14:textId="77777777" w:rsidR="002176BF" w:rsidRPr="002176BF" w:rsidRDefault="002176BF" w:rsidP="002176BF">
      <w:pPr>
        <w:numPr>
          <w:ilvl w:val="0"/>
          <w:numId w:val="1"/>
        </w:numPr>
        <w:rPr>
          <w:lang w:val="en-US"/>
        </w:rPr>
      </w:pPr>
      <w:r w:rsidRPr="002176BF">
        <w:rPr>
          <w:b/>
          <w:bCs/>
          <w:lang w:val="en-US"/>
        </w:rPr>
        <w:t>Nanocomposites</w:t>
      </w:r>
      <w:r w:rsidRPr="002176BF">
        <w:rPr>
          <w:lang w:val="en-US"/>
        </w:rPr>
        <w:t xml:space="preserve"> and </w:t>
      </w:r>
      <w:proofErr w:type="spellStart"/>
      <w:r w:rsidRPr="002176BF">
        <w:rPr>
          <w:b/>
          <w:bCs/>
          <w:lang w:val="en-US"/>
        </w:rPr>
        <w:t>bionanocomposites</w:t>
      </w:r>
      <w:proofErr w:type="spellEnd"/>
      <w:r w:rsidRPr="002176BF">
        <w:rPr>
          <w:lang w:val="en-US"/>
        </w:rPr>
        <w:t xml:space="preserve"> for improved mechanical and barrier properties in packaging.</w:t>
      </w:r>
    </w:p>
    <w:p w14:paraId="400F55EC" w14:textId="77777777" w:rsidR="002176BF" w:rsidRPr="002176BF" w:rsidRDefault="002176BF" w:rsidP="002176BF">
      <w:pPr>
        <w:numPr>
          <w:ilvl w:val="0"/>
          <w:numId w:val="1"/>
        </w:numPr>
        <w:rPr>
          <w:lang w:val="en-US"/>
        </w:rPr>
      </w:pPr>
      <w:r w:rsidRPr="002176BF">
        <w:rPr>
          <w:b/>
          <w:bCs/>
          <w:lang w:val="en-US"/>
        </w:rPr>
        <w:t>Nanoencapsulation</w:t>
      </w:r>
      <w:r w:rsidRPr="002176BF">
        <w:rPr>
          <w:lang w:val="en-US"/>
        </w:rPr>
        <w:t xml:space="preserve"> and </w:t>
      </w:r>
      <w:r w:rsidRPr="002176BF">
        <w:rPr>
          <w:b/>
          <w:bCs/>
          <w:lang w:val="en-US"/>
        </w:rPr>
        <w:t>nanoliposomes</w:t>
      </w:r>
      <w:r w:rsidRPr="002176BF">
        <w:rPr>
          <w:lang w:val="en-US"/>
        </w:rPr>
        <w:t xml:space="preserve"> to protect and deliver </w:t>
      </w:r>
      <w:proofErr w:type="spellStart"/>
      <w:r w:rsidRPr="002176BF">
        <w:rPr>
          <w:lang w:val="en-US"/>
        </w:rPr>
        <w:t>bioactives</w:t>
      </w:r>
      <w:proofErr w:type="spellEnd"/>
      <w:r w:rsidRPr="002176BF">
        <w:rPr>
          <w:lang w:val="en-US"/>
        </w:rPr>
        <w:t xml:space="preserve"> and nutrients.</w:t>
      </w:r>
    </w:p>
    <w:p w14:paraId="276025D6" w14:textId="77777777" w:rsidR="002176BF" w:rsidRPr="002176BF" w:rsidRDefault="002176BF" w:rsidP="002176BF">
      <w:pPr>
        <w:numPr>
          <w:ilvl w:val="0"/>
          <w:numId w:val="1"/>
        </w:numPr>
        <w:rPr>
          <w:lang w:val="en-US"/>
        </w:rPr>
      </w:pPr>
      <w:proofErr w:type="spellStart"/>
      <w:r w:rsidRPr="002176BF">
        <w:rPr>
          <w:b/>
          <w:bCs/>
          <w:lang w:val="en-US"/>
        </w:rPr>
        <w:t>Nanoemulsions</w:t>
      </w:r>
      <w:proofErr w:type="spellEnd"/>
      <w:r w:rsidRPr="002176BF">
        <w:rPr>
          <w:lang w:val="en-US"/>
        </w:rPr>
        <w:t xml:space="preserve"> to enhance bioavailability and digestion kinetics.</w:t>
      </w:r>
    </w:p>
    <w:p w14:paraId="2E985A2F" w14:textId="77777777" w:rsidR="002176BF" w:rsidRPr="002176BF" w:rsidRDefault="002176BF" w:rsidP="002176BF">
      <w:pPr>
        <w:numPr>
          <w:ilvl w:val="0"/>
          <w:numId w:val="1"/>
        </w:numPr>
        <w:rPr>
          <w:lang w:val="en-US"/>
        </w:rPr>
      </w:pPr>
      <w:proofErr w:type="spellStart"/>
      <w:r w:rsidRPr="002176BF">
        <w:rPr>
          <w:b/>
          <w:bCs/>
          <w:lang w:val="en-US"/>
        </w:rPr>
        <w:lastRenderedPageBreak/>
        <w:t>Nanosensors</w:t>
      </w:r>
      <w:proofErr w:type="spellEnd"/>
      <w:r w:rsidRPr="002176BF">
        <w:rPr>
          <w:lang w:val="en-US"/>
        </w:rPr>
        <w:t xml:space="preserve"> for rapid detection of pathogens, contaminants and quality changes.</w:t>
      </w:r>
    </w:p>
    <w:p w14:paraId="25C895F1" w14:textId="77777777" w:rsidR="002176BF" w:rsidRPr="002176BF" w:rsidRDefault="002176BF" w:rsidP="002176BF">
      <w:pPr>
        <w:rPr>
          <w:lang w:val="en-US"/>
        </w:rPr>
      </w:pPr>
      <w:r w:rsidRPr="002176BF">
        <w:rPr>
          <w:b/>
          <w:bCs/>
          <w:lang w:val="en-US"/>
        </w:rPr>
        <w:t>Commercial presence.</w:t>
      </w:r>
      <w:r w:rsidRPr="002176BF">
        <w:rPr>
          <w:lang w:val="en-US"/>
        </w:rPr>
        <w:t xml:space="preserve"> Several nano-enabled foods and packaging solutions are already on the market (e.g., </w:t>
      </w:r>
      <w:proofErr w:type="spellStart"/>
      <w:r w:rsidRPr="002176BF">
        <w:rPr>
          <w:lang w:val="en-US"/>
        </w:rPr>
        <w:t>nanoencapsulated</w:t>
      </w:r>
      <w:proofErr w:type="spellEnd"/>
      <w:r w:rsidRPr="002176BF">
        <w:rPr>
          <w:lang w:val="en-US"/>
        </w:rPr>
        <w:t xml:space="preserve"> nutraceuticals, </w:t>
      </w:r>
      <w:proofErr w:type="spellStart"/>
      <w:r w:rsidRPr="002176BF">
        <w:rPr>
          <w:lang w:val="en-US"/>
        </w:rPr>
        <w:t>nanoemulsified</w:t>
      </w:r>
      <w:proofErr w:type="spellEnd"/>
      <w:r w:rsidRPr="002176BF">
        <w:rPr>
          <w:lang w:val="en-US"/>
        </w:rPr>
        <w:t xml:space="preserve"> beverages, antimicrobial </w:t>
      </w:r>
      <w:proofErr w:type="spellStart"/>
      <w:r w:rsidRPr="002176BF">
        <w:rPr>
          <w:lang w:val="en-US"/>
        </w:rPr>
        <w:t>nanocoatings</w:t>
      </w:r>
      <w:proofErr w:type="spellEnd"/>
      <w:r w:rsidRPr="002176BF">
        <w:rPr>
          <w:lang w:val="en-US"/>
        </w:rPr>
        <w:t>), particularly in countries with advanced food-tech sectors.</w:t>
      </w:r>
    </w:p>
    <w:p w14:paraId="1B2D025D" w14:textId="77777777" w:rsidR="002176BF" w:rsidRPr="002176BF" w:rsidRDefault="002176BF" w:rsidP="002176BF">
      <w:r w:rsidRPr="002176BF">
        <w:pict w14:anchorId="65850261">
          <v:rect id="_x0000_i1075" style="width:0;height:1.5pt" o:hralign="center" o:hrstd="t" o:hr="t" fillcolor="#a0a0a0" stroked="f"/>
        </w:pict>
      </w:r>
    </w:p>
    <w:p w14:paraId="28C06C06" w14:textId="77777777" w:rsidR="002176BF" w:rsidRPr="002176BF" w:rsidRDefault="002176BF" w:rsidP="002176BF">
      <w:pPr>
        <w:rPr>
          <w:b/>
          <w:bCs/>
          <w:lang w:val="en-US"/>
        </w:rPr>
      </w:pPr>
      <w:r w:rsidRPr="002176BF">
        <w:rPr>
          <w:b/>
          <w:bCs/>
          <w:lang w:val="en-US"/>
        </w:rPr>
        <w:t>3. Food processing: techniques, benefits and examples</w:t>
      </w:r>
    </w:p>
    <w:p w14:paraId="78FCEB88" w14:textId="77777777" w:rsidR="002176BF" w:rsidRPr="002176BF" w:rsidRDefault="002176BF" w:rsidP="002176BF">
      <w:pPr>
        <w:rPr>
          <w:lang w:val="en-US"/>
        </w:rPr>
      </w:pPr>
      <w:r w:rsidRPr="002176BF">
        <w:rPr>
          <w:b/>
          <w:bCs/>
          <w:lang w:val="en-US"/>
        </w:rPr>
        <w:t>3.1 Anticaking agents.</w:t>
      </w:r>
      <w:r w:rsidRPr="002176BF">
        <w:rPr>
          <w:lang w:val="en-US"/>
        </w:rPr>
        <w:br/>
        <w:t xml:space="preserve">Nanomaterials such as </w:t>
      </w:r>
      <w:r w:rsidRPr="002176BF">
        <w:rPr>
          <w:b/>
          <w:bCs/>
          <w:lang w:val="en-US"/>
        </w:rPr>
        <w:t>silicon dioxide (</w:t>
      </w:r>
      <w:proofErr w:type="spellStart"/>
      <w:r w:rsidRPr="002176BF">
        <w:rPr>
          <w:b/>
          <w:bCs/>
          <w:lang w:val="en-US"/>
        </w:rPr>
        <w:t>SiO</w:t>
      </w:r>
      <w:proofErr w:type="spellEnd"/>
      <w:r w:rsidRPr="002176BF">
        <w:rPr>
          <w:b/>
          <w:bCs/>
          <w:lang w:val="en-US"/>
        </w:rPr>
        <w:t>₂)</w:t>
      </w:r>
      <w:r w:rsidRPr="002176BF">
        <w:rPr>
          <w:lang w:val="en-US"/>
        </w:rPr>
        <w:t xml:space="preserve"> and synthetic amorphous silica are widely used to prevent caking in powdered foods (icing sugar, spices, dry mixes). They preserve flowability and product quality but raise questions about long-term ingestion and particle reactivity.</w:t>
      </w:r>
    </w:p>
    <w:p w14:paraId="19E4B9F1" w14:textId="77777777" w:rsidR="002176BF" w:rsidRPr="002176BF" w:rsidRDefault="002176BF" w:rsidP="002176BF">
      <w:pPr>
        <w:rPr>
          <w:lang w:val="en-US"/>
        </w:rPr>
      </w:pPr>
      <w:r w:rsidRPr="002176BF">
        <w:rPr>
          <w:b/>
          <w:bCs/>
          <w:lang w:val="en-US"/>
        </w:rPr>
        <w:t>3.2 Gelling agents and nanocomposites.</w:t>
      </w:r>
      <w:r w:rsidRPr="002176BF">
        <w:rPr>
          <w:lang w:val="en-US"/>
        </w:rPr>
        <w:br/>
        <w:t xml:space="preserve">Nanofibers (e.g., chitosan nanofibers) and </w:t>
      </w:r>
      <w:proofErr w:type="spellStart"/>
      <w:r w:rsidRPr="002176BF">
        <w:rPr>
          <w:lang w:val="en-US"/>
        </w:rPr>
        <w:t>ZnO</w:t>
      </w:r>
      <w:proofErr w:type="spellEnd"/>
      <w:r w:rsidRPr="002176BF">
        <w:rPr>
          <w:lang w:val="en-US"/>
        </w:rPr>
        <w:t xml:space="preserve"> nanoparticles can be combined with biopolymers (gelatin, cellulose) to form films and gels with improved mechanical strength, water barrier properties and antimicrobial activity. These composites can be applied as active coatings or packaging layers.</w:t>
      </w:r>
    </w:p>
    <w:p w14:paraId="76BE1E00" w14:textId="77777777" w:rsidR="002176BF" w:rsidRPr="002176BF" w:rsidRDefault="002176BF" w:rsidP="002176BF">
      <w:pPr>
        <w:rPr>
          <w:lang w:val="en-US"/>
        </w:rPr>
      </w:pPr>
      <w:r w:rsidRPr="002176BF">
        <w:rPr>
          <w:b/>
          <w:bCs/>
          <w:lang w:val="en-US"/>
        </w:rPr>
        <w:t>3.3 Antioxidant agents.</w:t>
      </w:r>
      <w:r w:rsidRPr="002176BF">
        <w:rPr>
          <w:lang w:val="en-US"/>
        </w:rPr>
        <w:br/>
        <w:t xml:space="preserve">Encapsulation of antioxidants into nanoparticles (e.g., </w:t>
      </w:r>
      <w:proofErr w:type="spellStart"/>
      <w:r w:rsidRPr="002176BF">
        <w:rPr>
          <w:lang w:val="en-US"/>
        </w:rPr>
        <w:t>SiO</w:t>
      </w:r>
      <w:proofErr w:type="spellEnd"/>
      <w:r w:rsidRPr="002176BF">
        <w:rPr>
          <w:lang w:val="en-US"/>
        </w:rPr>
        <w:t xml:space="preserve">₂-gallic acid) enhances stability and controlled release, helping to prevent oxidative spoilage and browning in fresh-cut produce. </w:t>
      </w:r>
      <w:proofErr w:type="spellStart"/>
      <w:r w:rsidRPr="002176BF">
        <w:rPr>
          <w:lang w:val="en-US"/>
        </w:rPr>
        <w:t>Nanoformulations</w:t>
      </w:r>
      <w:proofErr w:type="spellEnd"/>
      <w:r w:rsidRPr="002176BF">
        <w:rPr>
          <w:lang w:val="en-US"/>
        </w:rPr>
        <w:t xml:space="preserve"> can increase antioxidant efficacy but require evaluation of release kinetics and safety.</w:t>
      </w:r>
    </w:p>
    <w:p w14:paraId="7691E2D4" w14:textId="77777777" w:rsidR="002176BF" w:rsidRPr="002176BF" w:rsidRDefault="002176BF" w:rsidP="002176BF">
      <w:pPr>
        <w:rPr>
          <w:lang w:val="en-US"/>
        </w:rPr>
      </w:pPr>
      <w:r w:rsidRPr="002176BF">
        <w:rPr>
          <w:b/>
          <w:bCs/>
          <w:lang w:val="en-US"/>
        </w:rPr>
        <w:t>3.4 Nanofiltration.</w:t>
      </w:r>
      <w:r w:rsidRPr="002176BF">
        <w:rPr>
          <w:lang w:val="en-US"/>
        </w:rPr>
        <w:br/>
        <w:t xml:space="preserve">Nanoscale filters and sieves are used to remove unwanted components (e.g., </w:t>
      </w:r>
      <w:proofErr w:type="spellStart"/>
      <w:r w:rsidRPr="002176BF">
        <w:rPr>
          <w:lang w:val="en-US"/>
        </w:rPr>
        <w:t>colour</w:t>
      </w:r>
      <w:proofErr w:type="spellEnd"/>
      <w:r w:rsidRPr="002176BF">
        <w:rPr>
          <w:lang w:val="en-US"/>
        </w:rPr>
        <w:t xml:space="preserve"> from juices, lactose from milk) and to retain desirable </w:t>
      </w:r>
      <w:proofErr w:type="spellStart"/>
      <w:r w:rsidRPr="002176BF">
        <w:rPr>
          <w:lang w:val="en-US"/>
        </w:rPr>
        <w:t>flavours</w:t>
      </w:r>
      <w:proofErr w:type="spellEnd"/>
      <w:r w:rsidRPr="002176BF">
        <w:rPr>
          <w:lang w:val="en-US"/>
        </w:rPr>
        <w:t>. Nanofiltration can improve product quality and enable novel processing routes.</w:t>
      </w:r>
    </w:p>
    <w:p w14:paraId="55B7D088" w14:textId="77777777" w:rsidR="002176BF" w:rsidRPr="002176BF" w:rsidRDefault="002176BF" w:rsidP="002176BF">
      <w:pPr>
        <w:rPr>
          <w:lang w:val="en-US"/>
        </w:rPr>
      </w:pPr>
      <w:r w:rsidRPr="002176BF">
        <w:rPr>
          <w:b/>
          <w:bCs/>
          <w:lang w:val="en-US"/>
        </w:rPr>
        <w:t xml:space="preserve">3.5 </w:t>
      </w:r>
      <w:proofErr w:type="spellStart"/>
      <w:r w:rsidRPr="002176BF">
        <w:rPr>
          <w:b/>
          <w:bCs/>
          <w:lang w:val="en-US"/>
        </w:rPr>
        <w:t>Nanoemulsions</w:t>
      </w:r>
      <w:proofErr w:type="spellEnd"/>
      <w:r w:rsidRPr="002176BF">
        <w:rPr>
          <w:b/>
          <w:bCs/>
          <w:lang w:val="en-US"/>
        </w:rPr>
        <w:t>.</w:t>
      </w:r>
      <w:r w:rsidRPr="002176BF">
        <w:rPr>
          <w:lang w:val="en-US"/>
        </w:rPr>
        <w:br/>
      </w:r>
      <w:proofErr w:type="spellStart"/>
      <w:r w:rsidRPr="002176BF">
        <w:rPr>
          <w:lang w:val="en-US"/>
        </w:rPr>
        <w:t>Nanoemulsions</w:t>
      </w:r>
      <w:proofErr w:type="spellEnd"/>
      <w:r w:rsidRPr="002176BF">
        <w:rPr>
          <w:lang w:val="en-US"/>
        </w:rPr>
        <w:t xml:space="preserve"> (oil-in-water droplets in the nanoscale) increase surface area and interaction with digestive enzymes, improving the </w:t>
      </w:r>
      <w:r w:rsidRPr="002176BF">
        <w:rPr>
          <w:b/>
          <w:bCs/>
          <w:lang w:val="en-US"/>
        </w:rPr>
        <w:t>bioavailability</w:t>
      </w:r>
      <w:r w:rsidRPr="002176BF">
        <w:rPr>
          <w:lang w:val="en-US"/>
        </w:rPr>
        <w:t xml:space="preserve"> of lipophilic nutrients and </w:t>
      </w:r>
      <w:proofErr w:type="spellStart"/>
      <w:r w:rsidRPr="002176BF">
        <w:rPr>
          <w:lang w:val="en-US"/>
        </w:rPr>
        <w:t>bioactives</w:t>
      </w:r>
      <w:proofErr w:type="spellEnd"/>
      <w:r w:rsidRPr="002176BF">
        <w:rPr>
          <w:lang w:val="en-US"/>
        </w:rPr>
        <w:t>. They also accelerate digestion and can be tuned for targeted release.</w:t>
      </w:r>
    </w:p>
    <w:p w14:paraId="07C7D271" w14:textId="77777777" w:rsidR="002176BF" w:rsidRPr="002176BF" w:rsidRDefault="002176BF" w:rsidP="002176BF">
      <w:pPr>
        <w:rPr>
          <w:lang w:val="en-US"/>
        </w:rPr>
      </w:pPr>
      <w:r w:rsidRPr="002176BF">
        <w:rPr>
          <w:b/>
          <w:bCs/>
          <w:lang w:val="en-US"/>
        </w:rPr>
        <w:t>3.6 Nanoencapsulation and nutraceutical delivery.</w:t>
      </w:r>
      <w:r w:rsidRPr="002176BF">
        <w:rPr>
          <w:lang w:val="en-US"/>
        </w:rPr>
        <w:br/>
        <w:t xml:space="preserve">A wide range of encapsulation systems (liposomes, solid lipid nanoparticles, </w:t>
      </w:r>
      <w:proofErr w:type="spellStart"/>
      <w:r w:rsidRPr="002176BF">
        <w:rPr>
          <w:lang w:val="en-US"/>
        </w:rPr>
        <w:t>nanocapsules</w:t>
      </w:r>
      <w:proofErr w:type="spellEnd"/>
      <w:r w:rsidRPr="002176BF">
        <w:rPr>
          <w:lang w:val="en-US"/>
        </w:rPr>
        <w:t>) are used to mask off-</w:t>
      </w:r>
      <w:proofErr w:type="spellStart"/>
      <w:r w:rsidRPr="002176BF">
        <w:rPr>
          <w:lang w:val="en-US"/>
        </w:rPr>
        <w:t>flavours</w:t>
      </w:r>
      <w:proofErr w:type="spellEnd"/>
      <w:r w:rsidRPr="002176BF">
        <w:rPr>
          <w:lang w:val="en-US"/>
        </w:rPr>
        <w:t xml:space="preserve">, protect labile compounds, and enhance absorption. </w:t>
      </w:r>
      <w:proofErr w:type="spellStart"/>
      <w:r w:rsidRPr="002176BF">
        <w:rPr>
          <w:b/>
          <w:bCs/>
          <w:lang w:val="en-US"/>
        </w:rPr>
        <w:t>Nanonutraceuticals</w:t>
      </w:r>
      <w:proofErr w:type="spellEnd"/>
      <w:r w:rsidRPr="002176BF">
        <w:rPr>
          <w:lang w:val="en-US"/>
        </w:rPr>
        <w:t xml:space="preserve"> combine pharmaceutical delivery concepts with food ingredients to create more effective functional foods.</w:t>
      </w:r>
    </w:p>
    <w:p w14:paraId="17E0F525" w14:textId="77777777" w:rsidR="002176BF" w:rsidRPr="002176BF" w:rsidRDefault="002176BF" w:rsidP="002176BF">
      <w:pPr>
        <w:rPr>
          <w:lang w:val="en-US"/>
        </w:rPr>
      </w:pPr>
      <w:r w:rsidRPr="002176BF">
        <w:rPr>
          <w:b/>
          <w:bCs/>
          <w:lang w:val="en-US"/>
        </w:rPr>
        <w:lastRenderedPageBreak/>
        <w:t>3.7 Benefits and trade-offs.</w:t>
      </w:r>
      <w:r w:rsidRPr="002176BF">
        <w:rPr>
          <w:lang w:val="en-US"/>
        </w:rPr>
        <w:br/>
        <w:t>Advantages include improved shelf life, targeted delivery, reduced additive use, and enhanced sensory properties. Trade-offs include potential changes in bio-distribution, unknown chronic exposure effects, and the need for robust safety testing.</w:t>
      </w:r>
    </w:p>
    <w:p w14:paraId="2C2959D8" w14:textId="77777777" w:rsidR="002176BF" w:rsidRPr="002176BF" w:rsidRDefault="002176BF" w:rsidP="002176BF">
      <w:r w:rsidRPr="002176BF">
        <w:pict w14:anchorId="3AB936B4">
          <v:rect id="_x0000_i1076" style="width:0;height:1.5pt" o:hralign="center" o:hrstd="t" o:hr="t" fillcolor="#a0a0a0" stroked="f"/>
        </w:pict>
      </w:r>
    </w:p>
    <w:p w14:paraId="49687F4C" w14:textId="77777777" w:rsidR="002176BF" w:rsidRPr="002176BF" w:rsidRDefault="002176BF" w:rsidP="002176BF">
      <w:pPr>
        <w:rPr>
          <w:b/>
          <w:bCs/>
          <w:lang w:val="en-US"/>
        </w:rPr>
      </w:pPr>
      <w:r w:rsidRPr="002176BF">
        <w:rPr>
          <w:b/>
          <w:bCs/>
          <w:lang w:val="en-US"/>
        </w:rPr>
        <w:t>4. Food packaging: materials, functions and nanoparticle types</w:t>
      </w:r>
    </w:p>
    <w:p w14:paraId="48E8598E" w14:textId="77777777" w:rsidR="002176BF" w:rsidRPr="002176BF" w:rsidRDefault="002176BF" w:rsidP="002176BF">
      <w:pPr>
        <w:rPr>
          <w:lang w:val="en-US"/>
        </w:rPr>
      </w:pPr>
      <w:r w:rsidRPr="002176BF">
        <w:rPr>
          <w:b/>
          <w:bCs/>
          <w:lang w:val="en-US"/>
        </w:rPr>
        <w:t>4.1 Packaging functions enhanced by nanotechnology.</w:t>
      </w:r>
      <w:r w:rsidRPr="002176BF">
        <w:rPr>
          <w:lang w:val="en-US"/>
        </w:rPr>
        <w:br/>
        <w:t xml:space="preserve">Nanomaterials improve </w:t>
      </w:r>
      <w:r w:rsidRPr="002176BF">
        <w:rPr>
          <w:b/>
          <w:bCs/>
          <w:lang w:val="en-US"/>
        </w:rPr>
        <w:t>mechanical strength</w:t>
      </w:r>
      <w:r w:rsidRPr="002176BF">
        <w:rPr>
          <w:lang w:val="en-US"/>
        </w:rPr>
        <w:t xml:space="preserve">, </w:t>
      </w:r>
      <w:r w:rsidRPr="002176BF">
        <w:rPr>
          <w:b/>
          <w:bCs/>
          <w:lang w:val="en-US"/>
        </w:rPr>
        <w:t>barrier properties</w:t>
      </w:r>
      <w:r w:rsidRPr="002176BF">
        <w:rPr>
          <w:lang w:val="en-US"/>
        </w:rPr>
        <w:t xml:space="preserve"> (against oxygen, moisture), </w:t>
      </w:r>
      <w:r w:rsidRPr="002176BF">
        <w:rPr>
          <w:b/>
          <w:bCs/>
          <w:lang w:val="en-US"/>
        </w:rPr>
        <w:t>antimicrobial activity</w:t>
      </w:r>
      <w:r w:rsidRPr="002176BF">
        <w:rPr>
          <w:lang w:val="en-US"/>
        </w:rPr>
        <w:t xml:space="preserve">, and enable </w:t>
      </w:r>
      <w:r w:rsidRPr="002176BF">
        <w:rPr>
          <w:b/>
          <w:bCs/>
          <w:lang w:val="en-US"/>
        </w:rPr>
        <w:t>active</w:t>
      </w:r>
      <w:r w:rsidRPr="002176BF">
        <w:rPr>
          <w:lang w:val="en-US"/>
        </w:rPr>
        <w:t xml:space="preserve"> and </w:t>
      </w:r>
      <w:r w:rsidRPr="002176BF">
        <w:rPr>
          <w:b/>
          <w:bCs/>
          <w:lang w:val="en-US"/>
        </w:rPr>
        <w:t>smart packaging</w:t>
      </w:r>
      <w:r w:rsidRPr="002176BF">
        <w:rPr>
          <w:lang w:val="en-US"/>
        </w:rPr>
        <w:t xml:space="preserve"> that senses and responds to food quality changes.</w:t>
      </w:r>
    </w:p>
    <w:p w14:paraId="14C0795A" w14:textId="77777777" w:rsidR="002176BF" w:rsidRPr="002176BF" w:rsidRDefault="002176BF" w:rsidP="002176BF">
      <w:r w:rsidRPr="002176BF">
        <w:rPr>
          <w:b/>
          <w:bCs/>
        </w:rPr>
        <w:t xml:space="preserve">4.2 Common </w:t>
      </w:r>
      <w:proofErr w:type="spellStart"/>
      <w:r w:rsidRPr="002176BF">
        <w:rPr>
          <w:b/>
          <w:bCs/>
        </w:rPr>
        <w:t>nanoparticles</w:t>
      </w:r>
      <w:proofErr w:type="spellEnd"/>
      <w:r w:rsidRPr="002176BF">
        <w:rPr>
          <w:b/>
          <w:bCs/>
        </w:rPr>
        <w:t xml:space="preserve"> in packaging.</w:t>
      </w:r>
    </w:p>
    <w:p w14:paraId="36FC203A" w14:textId="77777777" w:rsidR="002176BF" w:rsidRPr="002176BF" w:rsidRDefault="002176BF" w:rsidP="002176BF">
      <w:pPr>
        <w:numPr>
          <w:ilvl w:val="0"/>
          <w:numId w:val="2"/>
        </w:numPr>
        <w:rPr>
          <w:lang w:val="en-US"/>
        </w:rPr>
      </w:pPr>
      <w:r w:rsidRPr="002176BF">
        <w:rPr>
          <w:b/>
          <w:bCs/>
          <w:lang w:val="en-US"/>
        </w:rPr>
        <w:t>Silver (Ag)</w:t>
      </w:r>
      <w:r w:rsidRPr="002176BF">
        <w:rPr>
          <w:lang w:val="en-US"/>
        </w:rPr>
        <w:t xml:space="preserve"> and </w:t>
      </w:r>
      <w:r w:rsidRPr="002176BF">
        <w:rPr>
          <w:b/>
          <w:bCs/>
          <w:lang w:val="en-US"/>
        </w:rPr>
        <w:t>zinc oxide (</w:t>
      </w:r>
      <w:proofErr w:type="spellStart"/>
      <w:r w:rsidRPr="002176BF">
        <w:rPr>
          <w:b/>
          <w:bCs/>
          <w:lang w:val="en-US"/>
        </w:rPr>
        <w:t>ZnO</w:t>
      </w:r>
      <w:proofErr w:type="spellEnd"/>
      <w:r w:rsidRPr="002176BF">
        <w:rPr>
          <w:b/>
          <w:bCs/>
          <w:lang w:val="en-US"/>
        </w:rPr>
        <w:t>)</w:t>
      </w:r>
      <w:r w:rsidRPr="002176BF">
        <w:rPr>
          <w:lang w:val="en-US"/>
        </w:rPr>
        <w:t>: widely used for antimicrobial coatings and films.</w:t>
      </w:r>
    </w:p>
    <w:p w14:paraId="016D2332" w14:textId="77777777" w:rsidR="002176BF" w:rsidRPr="002176BF" w:rsidRDefault="002176BF" w:rsidP="002176BF">
      <w:pPr>
        <w:numPr>
          <w:ilvl w:val="0"/>
          <w:numId w:val="2"/>
        </w:numPr>
        <w:rPr>
          <w:lang w:val="en-US"/>
        </w:rPr>
      </w:pPr>
      <w:r w:rsidRPr="002176BF">
        <w:rPr>
          <w:b/>
          <w:bCs/>
          <w:lang w:val="en-US"/>
        </w:rPr>
        <w:t>Titanium dioxide (</w:t>
      </w:r>
      <w:proofErr w:type="spellStart"/>
      <w:r w:rsidRPr="002176BF">
        <w:rPr>
          <w:b/>
          <w:bCs/>
          <w:lang w:val="en-US"/>
        </w:rPr>
        <w:t>TiO</w:t>
      </w:r>
      <w:proofErr w:type="spellEnd"/>
      <w:r w:rsidRPr="002176BF">
        <w:rPr>
          <w:b/>
          <w:bCs/>
          <w:lang w:val="en-US"/>
        </w:rPr>
        <w:t>₂)</w:t>
      </w:r>
      <w:r w:rsidRPr="002176BF">
        <w:rPr>
          <w:lang w:val="en-US"/>
        </w:rPr>
        <w:t>: used for photocatalytic antimicrobial effects and as a coating.</w:t>
      </w:r>
    </w:p>
    <w:p w14:paraId="52EBEBA3" w14:textId="77777777" w:rsidR="002176BF" w:rsidRPr="002176BF" w:rsidRDefault="002176BF" w:rsidP="002176BF">
      <w:pPr>
        <w:numPr>
          <w:ilvl w:val="0"/>
          <w:numId w:val="2"/>
        </w:numPr>
        <w:rPr>
          <w:lang w:val="en-US"/>
        </w:rPr>
      </w:pPr>
      <w:proofErr w:type="spellStart"/>
      <w:r w:rsidRPr="002176BF">
        <w:rPr>
          <w:b/>
          <w:bCs/>
          <w:lang w:val="en-US"/>
        </w:rPr>
        <w:t>Nanoclays</w:t>
      </w:r>
      <w:proofErr w:type="spellEnd"/>
      <w:r w:rsidRPr="002176BF">
        <w:rPr>
          <w:b/>
          <w:bCs/>
          <w:lang w:val="en-US"/>
        </w:rPr>
        <w:t xml:space="preserve"> and layered silicates</w:t>
      </w:r>
      <w:r w:rsidRPr="002176BF">
        <w:rPr>
          <w:lang w:val="en-US"/>
        </w:rPr>
        <w:t>: used in nanocomposites to enhance barrier and mechanical properties.</w:t>
      </w:r>
    </w:p>
    <w:p w14:paraId="3FBBA814" w14:textId="77777777" w:rsidR="002176BF" w:rsidRPr="002176BF" w:rsidRDefault="002176BF" w:rsidP="002176BF">
      <w:pPr>
        <w:numPr>
          <w:ilvl w:val="0"/>
          <w:numId w:val="2"/>
        </w:numPr>
        <w:rPr>
          <w:lang w:val="en-US"/>
        </w:rPr>
      </w:pPr>
      <w:r w:rsidRPr="002176BF">
        <w:rPr>
          <w:b/>
          <w:bCs/>
          <w:lang w:val="en-US"/>
        </w:rPr>
        <w:t>Gold (Au), copper (Cu)</w:t>
      </w:r>
      <w:r w:rsidRPr="002176BF">
        <w:rPr>
          <w:lang w:val="en-US"/>
        </w:rPr>
        <w:t xml:space="preserve"> and other metal nanoparticles: explored for antimicrobial and sensing functions.</w:t>
      </w:r>
    </w:p>
    <w:p w14:paraId="1D2BE0BC" w14:textId="77777777" w:rsidR="002176BF" w:rsidRPr="002176BF" w:rsidRDefault="002176BF" w:rsidP="002176BF">
      <w:pPr>
        <w:rPr>
          <w:lang w:val="en-US"/>
        </w:rPr>
      </w:pPr>
      <w:r w:rsidRPr="002176BF">
        <w:rPr>
          <w:b/>
          <w:bCs/>
          <w:lang w:val="en-US"/>
        </w:rPr>
        <w:t>4.3 Active and smart packaging.</w:t>
      </w:r>
      <w:r w:rsidRPr="002176BF">
        <w:rPr>
          <w:lang w:val="en-US"/>
        </w:rPr>
        <w:br/>
        <w:t xml:space="preserve">Active packaging releases antimicrobials or antioxidants in a controlled manner; smart packaging integrates </w:t>
      </w:r>
      <w:proofErr w:type="spellStart"/>
      <w:r w:rsidRPr="002176BF">
        <w:rPr>
          <w:lang w:val="en-US"/>
        </w:rPr>
        <w:t>nanosensors</w:t>
      </w:r>
      <w:proofErr w:type="spellEnd"/>
      <w:r w:rsidRPr="002176BF">
        <w:rPr>
          <w:lang w:val="en-US"/>
        </w:rPr>
        <w:t xml:space="preserve"> or indicators that detect pathogens, spoilage gases or temperature abuse, enabling real-time monitoring of product safety and freshness.</w:t>
      </w:r>
    </w:p>
    <w:p w14:paraId="37593B21" w14:textId="77777777" w:rsidR="002176BF" w:rsidRPr="002176BF" w:rsidRDefault="002176BF" w:rsidP="002176BF">
      <w:pPr>
        <w:rPr>
          <w:lang w:val="en-US"/>
        </w:rPr>
      </w:pPr>
      <w:r w:rsidRPr="002176BF">
        <w:rPr>
          <w:b/>
          <w:bCs/>
          <w:lang w:val="en-US"/>
        </w:rPr>
        <w:t>4.4 Biobased and edible packaging.</w:t>
      </w:r>
      <w:r w:rsidRPr="002176BF">
        <w:rPr>
          <w:lang w:val="en-US"/>
        </w:rPr>
        <w:br/>
        <w:t>Nanocomposites based on biopolymers (cellulose nanofibers, chitosan) are being developed to reduce reliance on conventional plastics while delivering functional performance. Edible coatings with embedded nanoparticles can extend shelf life and reduce waste.</w:t>
      </w:r>
    </w:p>
    <w:p w14:paraId="753E289E" w14:textId="77777777" w:rsidR="002176BF" w:rsidRPr="002176BF" w:rsidRDefault="002176BF" w:rsidP="002176BF">
      <w:r w:rsidRPr="002176BF">
        <w:pict w14:anchorId="6E746DB5">
          <v:rect id="_x0000_i1077" style="width:0;height:1.5pt" o:hralign="center" o:hrstd="t" o:hr="t" fillcolor="#a0a0a0" stroked="f"/>
        </w:pict>
      </w:r>
    </w:p>
    <w:p w14:paraId="6CA9281C" w14:textId="77777777" w:rsidR="002176BF" w:rsidRPr="002176BF" w:rsidRDefault="002176BF" w:rsidP="002176BF">
      <w:pPr>
        <w:rPr>
          <w:b/>
          <w:bCs/>
          <w:lang w:val="en-US"/>
        </w:rPr>
      </w:pPr>
      <w:r w:rsidRPr="002176BF">
        <w:rPr>
          <w:b/>
          <w:bCs/>
          <w:lang w:val="en-US"/>
        </w:rPr>
        <w:t>5. Safety, toxicity and detection challenges</w:t>
      </w:r>
    </w:p>
    <w:p w14:paraId="3074BDF9" w14:textId="77777777" w:rsidR="002176BF" w:rsidRPr="002176BF" w:rsidRDefault="002176BF" w:rsidP="002176BF">
      <w:pPr>
        <w:rPr>
          <w:lang w:val="en-US"/>
        </w:rPr>
      </w:pPr>
      <w:r w:rsidRPr="002176BF">
        <w:rPr>
          <w:b/>
          <w:bCs/>
          <w:lang w:val="en-US"/>
        </w:rPr>
        <w:t>5.1 Toxicological concerns.</w:t>
      </w:r>
      <w:r w:rsidRPr="002176BF">
        <w:rPr>
          <w:lang w:val="en-US"/>
        </w:rPr>
        <w:br/>
        <w:t xml:space="preserve">Nanoparticles’ small size and high surface area enable them to cross biological membranes, accumulate in tissues, and interact with cellular components. Observed mechanisms of harm include </w:t>
      </w:r>
      <w:r w:rsidRPr="002176BF">
        <w:rPr>
          <w:b/>
          <w:bCs/>
          <w:lang w:val="en-US"/>
        </w:rPr>
        <w:t>oxidative stress</w:t>
      </w:r>
      <w:r w:rsidRPr="002176BF">
        <w:rPr>
          <w:lang w:val="en-US"/>
        </w:rPr>
        <w:t xml:space="preserve">, </w:t>
      </w:r>
      <w:r w:rsidRPr="002176BF">
        <w:rPr>
          <w:b/>
          <w:bCs/>
          <w:lang w:val="en-US"/>
        </w:rPr>
        <w:t>inflammation</w:t>
      </w:r>
      <w:r w:rsidRPr="002176BF">
        <w:rPr>
          <w:lang w:val="en-US"/>
        </w:rPr>
        <w:t xml:space="preserve">, </w:t>
      </w:r>
      <w:r w:rsidRPr="002176BF">
        <w:rPr>
          <w:b/>
          <w:bCs/>
          <w:lang w:val="en-US"/>
        </w:rPr>
        <w:t>membrane disruption</w:t>
      </w:r>
      <w:r w:rsidRPr="002176BF">
        <w:rPr>
          <w:lang w:val="en-US"/>
        </w:rPr>
        <w:t xml:space="preserve">, </w:t>
      </w:r>
      <w:r w:rsidRPr="002176BF">
        <w:rPr>
          <w:lang w:val="en-US"/>
        </w:rPr>
        <w:lastRenderedPageBreak/>
        <w:t xml:space="preserve">and </w:t>
      </w:r>
      <w:r w:rsidRPr="002176BF">
        <w:rPr>
          <w:b/>
          <w:bCs/>
          <w:lang w:val="en-US"/>
        </w:rPr>
        <w:t>DNA damage</w:t>
      </w:r>
      <w:r w:rsidRPr="002176BF">
        <w:rPr>
          <w:lang w:val="en-US"/>
        </w:rPr>
        <w:t>. In vitro and in vivo studies report cytotoxicity, genotoxicity and organ distribution, but results vary widely by particle type, coating, dose and exposure route.</w:t>
      </w:r>
    </w:p>
    <w:p w14:paraId="09A8C06B" w14:textId="77777777" w:rsidR="002176BF" w:rsidRPr="002176BF" w:rsidRDefault="002176BF" w:rsidP="002176BF">
      <w:pPr>
        <w:rPr>
          <w:lang w:val="en-US"/>
        </w:rPr>
      </w:pPr>
      <w:r w:rsidRPr="002176BF">
        <w:rPr>
          <w:b/>
          <w:bCs/>
          <w:lang w:val="en-US"/>
        </w:rPr>
        <w:t>5.2 Exposure routes and bioavailability.</w:t>
      </w:r>
      <w:r w:rsidRPr="002176BF">
        <w:rPr>
          <w:lang w:val="en-US"/>
        </w:rPr>
        <w:br/>
        <w:t xml:space="preserve">Human exposure occurs primarily via ingestion (food and migration from packaging), inhalation (during processing), and dermal contact (workers). </w:t>
      </w:r>
      <w:proofErr w:type="spellStart"/>
      <w:r w:rsidRPr="002176BF">
        <w:rPr>
          <w:lang w:val="en-US"/>
        </w:rPr>
        <w:t>Nanoencapsulated</w:t>
      </w:r>
      <w:proofErr w:type="spellEnd"/>
      <w:r w:rsidRPr="002176BF">
        <w:rPr>
          <w:lang w:val="en-US"/>
        </w:rPr>
        <w:t xml:space="preserve"> ingredients may alter absorption and metabolism, potentially increasing systemic exposure to otherwise poorly absorbed compounds.</w:t>
      </w:r>
    </w:p>
    <w:p w14:paraId="29EA7CDF" w14:textId="77777777" w:rsidR="002176BF" w:rsidRPr="002176BF" w:rsidRDefault="002176BF" w:rsidP="002176BF">
      <w:pPr>
        <w:rPr>
          <w:lang w:val="en-US"/>
        </w:rPr>
      </w:pPr>
      <w:r w:rsidRPr="002176BF">
        <w:rPr>
          <w:b/>
          <w:bCs/>
          <w:lang w:val="en-US"/>
        </w:rPr>
        <w:t>5.3 Analytical and detection limitations.</w:t>
      </w:r>
      <w:r w:rsidRPr="002176BF">
        <w:rPr>
          <w:lang w:val="en-US"/>
        </w:rPr>
        <w:br/>
        <w:t>Detecting and characterizing nanomaterials in complex food matrices is technically challenging. Key difficulties include distinguishing engineered nanoparticles from natural nanoscale structures, measuring particle size distribution and surface chemistry in situ, and quantifying low-level migration from packaging. Current analytical methods (electron microscopy, spectroscopy, separation techniques) are resource-intensive and not yet standardized for routine surveillance.</w:t>
      </w:r>
    </w:p>
    <w:p w14:paraId="23C5531A" w14:textId="77777777" w:rsidR="002176BF" w:rsidRPr="002176BF" w:rsidRDefault="002176BF" w:rsidP="002176BF">
      <w:pPr>
        <w:rPr>
          <w:lang w:val="en-US"/>
        </w:rPr>
      </w:pPr>
      <w:r w:rsidRPr="002176BF">
        <w:rPr>
          <w:b/>
          <w:bCs/>
          <w:lang w:val="en-US"/>
        </w:rPr>
        <w:t>5.4 Risk assessment gaps.</w:t>
      </w:r>
      <w:r w:rsidRPr="002176BF">
        <w:rPr>
          <w:lang w:val="en-US"/>
        </w:rPr>
        <w:br/>
        <w:t xml:space="preserve">Regulatory risk assessment struggles with limited toxicokinetic data, inconsistent characterization, and lack of standardized testing protocols. Chronic exposure, mixture effects, and vulnerable populations (children, pregnant women) are poorly understood. The article stresses the need for </w:t>
      </w:r>
      <w:r w:rsidRPr="002176BF">
        <w:rPr>
          <w:b/>
          <w:bCs/>
          <w:lang w:val="en-US"/>
        </w:rPr>
        <w:t>systematic, transparent</w:t>
      </w:r>
      <w:r w:rsidRPr="002176BF">
        <w:rPr>
          <w:lang w:val="en-US"/>
        </w:rPr>
        <w:t xml:space="preserve"> risk assessment frameworks tailored to nanofoods.</w:t>
      </w:r>
    </w:p>
    <w:p w14:paraId="6411C8FC" w14:textId="77777777" w:rsidR="002176BF" w:rsidRPr="002176BF" w:rsidRDefault="002176BF" w:rsidP="002176BF">
      <w:r w:rsidRPr="002176BF">
        <w:pict w14:anchorId="03A19C30">
          <v:rect id="_x0000_i1078" style="width:0;height:1.5pt" o:hralign="center" o:hrstd="t" o:hr="t" fillcolor="#a0a0a0" stroked="f"/>
        </w:pict>
      </w:r>
    </w:p>
    <w:p w14:paraId="195862C3" w14:textId="77777777" w:rsidR="002176BF" w:rsidRPr="002176BF" w:rsidRDefault="002176BF" w:rsidP="002176BF">
      <w:pPr>
        <w:rPr>
          <w:b/>
          <w:bCs/>
          <w:lang w:val="en-US"/>
        </w:rPr>
      </w:pPr>
      <w:r w:rsidRPr="002176BF">
        <w:rPr>
          <w:b/>
          <w:bCs/>
          <w:lang w:val="en-US"/>
        </w:rPr>
        <w:t>6. Regulatory and management considerations</w:t>
      </w:r>
    </w:p>
    <w:p w14:paraId="6ED185F0" w14:textId="77777777" w:rsidR="002176BF" w:rsidRPr="002176BF" w:rsidRDefault="002176BF" w:rsidP="002176BF">
      <w:pPr>
        <w:rPr>
          <w:lang w:val="en-US"/>
        </w:rPr>
      </w:pPr>
      <w:r w:rsidRPr="002176BF">
        <w:rPr>
          <w:b/>
          <w:bCs/>
          <w:lang w:val="en-US"/>
        </w:rPr>
        <w:t>6.1 Need for tailored regulation.</w:t>
      </w:r>
      <w:r w:rsidRPr="002176BF">
        <w:rPr>
          <w:lang w:val="en-US"/>
        </w:rPr>
        <w:br/>
        <w:t xml:space="preserve">Existing food safety frameworks were developed for bulk chemicals and do not fully capture </w:t>
      </w:r>
      <w:proofErr w:type="spellStart"/>
      <w:r w:rsidRPr="002176BF">
        <w:rPr>
          <w:lang w:val="en-US"/>
        </w:rPr>
        <w:t>nanospecific</w:t>
      </w:r>
      <w:proofErr w:type="spellEnd"/>
      <w:r w:rsidRPr="002176BF">
        <w:rPr>
          <w:lang w:val="en-US"/>
        </w:rPr>
        <w:t xml:space="preserve"> properties. The article calls for regulatory systems that explicitly address nano-specific hazards, require detailed characterization, and mandate migration and toxicology testing where relevant.</w:t>
      </w:r>
    </w:p>
    <w:p w14:paraId="770C43BE" w14:textId="77777777" w:rsidR="002176BF" w:rsidRPr="002176BF" w:rsidRDefault="002176BF" w:rsidP="002176BF">
      <w:pPr>
        <w:rPr>
          <w:lang w:val="en-US"/>
        </w:rPr>
      </w:pPr>
      <w:r w:rsidRPr="002176BF">
        <w:rPr>
          <w:b/>
          <w:bCs/>
          <w:lang w:val="en-US"/>
        </w:rPr>
        <w:t>6.2 Harmonization and standards.</w:t>
      </w:r>
      <w:r w:rsidRPr="002176BF">
        <w:rPr>
          <w:lang w:val="en-US"/>
        </w:rPr>
        <w:br/>
        <w:t>Harmonized definitions, standardized analytical methods, and clear labeling rules are essential to manage consumer information and industry compliance. The article advocates multi-stakeholder consultation (scientists, industry, regulators) to develop pragmatic, evidence-based guidance.</w:t>
      </w:r>
    </w:p>
    <w:p w14:paraId="2C8FBE18" w14:textId="77777777" w:rsidR="002176BF" w:rsidRPr="002176BF" w:rsidRDefault="002176BF" w:rsidP="002176BF">
      <w:pPr>
        <w:rPr>
          <w:lang w:val="en-US"/>
        </w:rPr>
      </w:pPr>
      <w:r w:rsidRPr="002176BF">
        <w:rPr>
          <w:b/>
          <w:bCs/>
          <w:lang w:val="en-US"/>
        </w:rPr>
        <w:t>6.3 Precautionary approaches.</w:t>
      </w:r>
      <w:r w:rsidRPr="002176BF">
        <w:rPr>
          <w:lang w:val="en-US"/>
        </w:rPr>
        <w:br/>
        <w:t>Given uncertainties, the authors recommend precautionary measures: limiting unnecessary use of nanomaterials in foods, prioritizing non-ingestible applications (e.g., packaging) where migration is controlled, and implementing worker protection during manufacturing.</w:t>
      </w:r>
    </w:p>
    <w:p w14:paraId="217C721E" w14:textId="77777777" w:rsidR="002176BF" w:rsidRPr="002176BF" w:rsidRDefault="002176BF" w:rsidP="002176BF">
      <w:pPr>
        <w:rPr>
          <w:lang w:val="en-US"/>
        </w:rPr>
      </w:pPr>
      <w:r w:rsidRPr="002176BF">
        <w:rPr>
          <w:b/>
          <w:bCs/>
          <w:lang w:val="en-US"/>
        </w:rPr>
        <w:lastRenderedPageBreak/>
        <w:t>6.4 Surveillance and research priorities.</w:t>
      </w:r>
      <w:r w:rsidRPr="002176BF">
        <w:rPr>
          <w:lang w:val="en-US"/>
        </w:rPr>
        <w:br/>
        <w:t>Key priorities include long-term toxicology studies, improved detection methods in food matrices, studies of chronic low-dose exposure, and evaluation of nano-enabled delivery systems’ effects on nutrient bioavailability and metabolism.</w:t>
      </w:r>
    </w:p>
    <w:p w14:paraId="3E32A2BE" w14:textId="77777777" w:rsidR="002176BF" w:rsidRPr="002176BF" w:rsidRDefault="002176BF" w:rsidP="002176BF">
      <w:r w:rsidRPr="002176BF">
        <w:pict w14:anchorId="69F19269">
          <v:rect id="_x0000_i1079" style="width:0;height:1.5pt" o:hralign="center" o:hrstd="t" o:hr="t" fillcolor="#a0a0a0" stroked="f"/>
        </w:pict>
      </w:r>
    </w:p>
    <w:p w14:paraId="379A358E" w14:textId="77777777" w:rsidR="002176BF" w:rsidRPr="002176BF" w:rsidRDefault="002176BF" w:rsidP="002176BF">
      <w:pPr>
        <w:rPr>
          <w:b/>
          <w:bCs/>
          <w:lang w:val="en-US"/>
        </w:rPr>
      </w:pPr>
      <w:r w:rsidRPr="002176BF">
        <w:rPr>
          <w:b/>
          <w:bCs/>
          <w:lang w:val="en-US"/>
        </w:rPr>
        <w:t>7. Conclusions and practical recommendations</w:t>
      </w:r>
    </w:p>
    <w:p w14:paraId="32055CF5" w14:textId="77777777" w:rsidR="002176BF" w:rsidRPr="002176BF" w:rsidRDefault="002176BF" w:rsidP="002176BF">
      <w:pPr>
        <w:rPr>
          <w:lang w:val="en-US"/>
        </w:rPr>
      </w:pPr>
      <w:r w:rsidRPr="002176BF">
        <w:rPr>
          <w:b/>
          <w:bCs/>
          <w:lang w:val="en-US"/>
        </w:rPr>
        <w:t>Balanced perspective.</w:t>
      </w:r>
      <w:r w:rsidRPr="002176BF">
        <w:rPr>
          <w:lang w:val="en-US"/>
        </w:rPr>
        <w:t xml:space="preserve"> Nanotechnology offers transformative benefits for food quality, safety and sustainability, but these benefits are accompanied by </w:t>
      </w:r>
      <w:r w:rsidRPr="002176BF">
        <w:rPr>
          <w:b/>
          <w:bCs/>
          <w:lang w:val="en-US"/>
        </w:rPr>
        <w:t>non-trivial safety uncertainties</w:t>
      </w:r>
      <w:r w:rsidRPr="002176BF">
        <w:rPr>
          <w:lang w:val="en-US"/>
        </w:rPr>
        <w:t>. The article emphasizes that food safety can only be guaranteed if nanomaterial properties, interactions with food matrices, and biological effects are thoroughly characterized.</w:t>
      </w:r>
    </w:p>
    <w:p w14:paraId="12CBEAB7" w14:textId="77777777" w:rsidR="002176BF" w:rsidRPr="002176BF" w:rsidRDefault="002176BF" w:rsidP="002176BF">
      <w:proofErr w:type="spellStart"/>
      <w:r w:rsidRPr="002176BF">
        <w:rPr>
          <w:b/>
          <w:bCs/>
        </w:rPr>
        <w:t>Actionable</w:t>
      </w:r>
      <w:proofErr w:type="spellEnd"/>
      <w:r w:rsidRPr="002176BF">
        <w:rPr>
          <w:b/>
          <w:bCs/>
        </w:rPr>
        <w:t xml:space="preserve"> </w:t>
      </w:r>
      <w:proofErr w:type="spellStart"/>
      <w:r w:rsidRPr="002176BF">
        <w:rPr>
          <w:b/>
          <w:bCs/>
        </w:rPr>
        <w:t>recommendations</w:t>
      </w:r>
      <w:proofErr w:type="spellEnd"/>
      <w:r w:rsidRPr="002176BF">
        <w:rPr>
          <w:b/>
          <w:bCs/>
        </w:rPr>
        <w:t>.</w:t>
      </w:r>
    </w:p>
    <w:p w14:paraId="33F81B70" w14:textId="77777777" w:rsidR="002176BF" w:rsidRPr="002176BF" w:rsidRDefault="002176BF" w:rsidP="002176BF">
      <w:pPr>
        <w:numPr>
          <w:ilvl w:val="0"/>
          <w:numId w:val="3"/>
        </w:numPr>
        <w:rPr>
          <w:lang w:val="en-US"/>
        </w:rPr>
      </w:pPr>
      <w:r w:rsidRPr="002176BF">
        <w:rPr>
          <w:b/>
          <w:bCs/>
          <w:lang w:val="en-US"/>
        </w:rPr>
        <w:t>Strengthen characterization</w:t>
      </w:r>
      <w:r w:rsidRPr="002176BF">
        <w:rPr>
          <w:lang w:val="en-US"/>
        </w:rPr>
        <w:t>: require comprehensive physicochemical profiling (size, shape, surface chemistry, solubility) for nano-enabled food ingredients and packaging materials.</w:t>
      </w:r>
    </w:p>
    <w:p w14:paraId="504170ED" w14:textId="77777777" w:rsidR="002176BF" w:rsidRPr="002176BF" w:rsidRDefault="002176BF" w:rsidP="002176BF">
      <w:pPr>
        <w:numPr>
          <w:ilvl w:val="0"/>
          <w:numId w:val="3"/>
        </w:numPr>
        <w:rPr>
          <w:lang w:val="en-US"/>
        </w:rPr>
      </w:pPr>
      <w:r w:rsidRPr="002176BF">
        <w:rPr>
          <w:b/>
          <w:bCs/>
          <w:lang w:val="en-US"/>
        </w:rPr>
        <w:t>Standardize analytics</w:t>
      </w:r>
      <w:r w:rsidRPr="002176BF">
        <w:rPr>
          <w:lang w:val="en-US"/>
        </w:rPr>
        <w:t>: develop validated, routine methods to detect and quantify engineered nanoparticles in foods and packaging.</w:t>
      </w:r>
    </w:p>
    <w:p w14:paraId="79961ABF" w14:textId="77777777" w:rsidR="002176BF" w:rsidRPr="002176BF" w:rsidRDefault="002176BF" w:rsidP="002176BF">
      <w:pPr>
        <w:numPr>
          <w:ilvl w:val="0"/>
          <w:numId w:val="3"/>
        </w:numPr>
        <w:rPr>
          <w:lang w:val="en-US"/>
        </w:rPr>
      </w:pPr>
      <w:r w:rsidRPr="002176BF">
        <w:rPr>
          <w:b/>
          <w:bCs/>
          <w:lang w:val="en-US"/>
        </w:rPr>
        <w:t>Improve toxicology</w:t>
      </w:r>
      <w:r w:rsidRPr="002176BF">
        <w:rPr>
          <w:lang w:val="en-US"/>
        </w:rPr>
        <w:t>: fund and prioritize chronic, realistic exposure studies and mechanistic research to understand uptake, distribution and long-term effects.</w:t>
      </w:r>
    </w:p>
    <w:p w14:paraId="0E8D0BBF" w14:textId="77777777" w:rsidR="002176BF" w:rsidRPr="002176BF" w:rsidRDefault="002176BF" w:rsidP="002176BF">
      <w:pPr>
        <w:numPr>
          <w:ilvl w:val="0"/>
          <w:numId w:val="3"/>
        </w:numPr>
        <w:rPr>
          <w:lang w:val="en-US"/>
        </w:rPr>
      </w:pPr>
      <w:r w:rsidRPr="002176BF">
        <w:rPr>
          <w:b/>
          <w:bCs/>
          <w:lang w:val="en-US"/>
        </w:rPr>
        <w:t>Regulatory adaptation</w:t>
      </w:r>
      <w:r w:rsidRPr="002176BF">
        <w:rPr>
          <w:lang w:val="en-US"/>
        </w:rPr>
        <w:t>: update food safety regulations to include nano-specific requirements, harmonize definitions and labeling, and adopt precautionary migration limits.</w:t>
      </w:r>
    </w:p>
    <w:p w14:paraId="540869B0" w14:textId="77777777" w:rsidR="002176BF" w:rsidRPr="002176BF" w:rsidRDefault="002176BF" w:rsidP="002176BF">
      <w:pPr>
        <w:numPr>
          <w:ilvl w:val="0"/>
          <w:numId w:val="3"/>
        </w:numPr>
        <w:rPr>
          <w:lang w:val="en-US"/>
        </w:rPr>
      </w:pPr>
      <w:r w:rsidRPr="002176BF">
        <w:rPr>
          <w:b/>
          <w:bCs/>
          <w:lang w:val="en-US"/>
        </w:rPr>
        <w:t>Transparency and stakeholder engagement</w:t>
      </w:r>
      <w:r w:rsidRPr="002176BF">
        <w:rPr>
          <w:lang w:val="en-US"/>
        </w:rPr>
        <w:t>: involve consumers, industry and scientists in risk communication and policy development to build trust and ensure responsible innovation.</w:t>
      </w:r>
    </w:p>
    <w:p w14:paraId="40765DD0" w14:textId="4B2C5C3D" w:rsidR="002176BF" w:rsidRPr="002176BF" w:rsidRDefault="002176BF"/>
    <w:sectPr w:rsidR="002176BF" w:rsidRPr="0021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5077"/>
    <w:multiLevelType w:val="multilevel"/>
    <w:tmpl w:val="50E4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B3DAC"/>
    <w:multiLevelType w:val="multilevel"/>
    <w:tmpl w:val="6164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A586B"/>
    <w:multiLevelType w:val="multilevel"/>
    <w:tmpl w:val="A7F0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9098">
    <w:abstractNumId w:val="2"/>
  </w:num>
  <w:num w:numId="2" w16cid:durableId="808403853">
    <w:abstractNumId w:val="0"/>
  </w:num>
  <w:num w:numId="3" w16cid:durableId="178908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BF"/>
    <w:rsid w:val="002176BF"/>
    <w:rsid w:val="00802DA5"/>
    <w:rsid w:val="00A1563C"/>
    <w:rsid w:val="00AD39BE"/>
    <w:rsid w:val="00AE0467"/>
    <w:rsid w:val="00D44D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338B"/>
  <w15:chartTrackingRefBased/>
  <w15:docId w15:val="{7E35589C-1EE2-47FA-970D-DB286B35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76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76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76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76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76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76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76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76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76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76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76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76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76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76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76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76BF"/>
    <w:rPr>
      <w:rFonts w:eastAsiaTheme="majorEastAsia" w:cstheme="majorBidi"/>
      <w:color w:val="272727" w:themeColor="text1" w:themeTint="D8"/>
    </w:rPr>
  </w:style>
  <w:style w:type="paragraph" w:styleId="Titre">
    <w:name w:val="Title"/>
    <w:basedOn w:val="Normal"/>
    <w:next w:val="Normal"/>
    <w:link w:val="TitreCar"/>
    <w:uiPriority w:val="10"/>
    <w:qFormat/>
    <w:rsid w:val="00217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76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76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76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76BF"/>
    <w:pPr>
      <w:spacing w:before="160"/>
      <w:jc w:val="center"/>
    </w:pPr>
    <w:rPr>
      <w:i/>
      <w:iCs/>
      <w:color w:val="404040" w:themeColor="text1" w:themeTint="BF"/>
    </w:rPr>
  </w:style>
  <w:style w:type="character" w:customStyle="1" w:styleId="CitationCar">
    <w:name w:val="Citation Car"/>
    <w:basedOn w:val="Policepardfaut"/>
    <w:link w:val="Citation"/>
    <w:uiPriority w:val="29"/>
    <w:rsid w:val="002176BF"/>
    <w:rPr>
      <w:i/>
      <w:iCs/>
      <w:color w:val="404040" w:themeColor="text1" w:themeTint="BF"/>
    </w:rPr>
  </w:style>
  <w:style w:type="paragraph" w:styleId="Paragraphedeliste">
    <w:name w:val="List Paragraph"/>
    <w:basedOn w:val="Normal"/>
    <w:uiPriority w:val="34"/>
    <w:qFormat/>
    <w:rsid w:val="002176BF"/>
    <w:pPr>
      <w:ind w:left="720"/>
      <w:contextualSpacing/>
    </w:pPr>
  </w:style>
  <w:style w:type="character" w:styleId="Accentuationintense">
    <w:name w:val="Intense Emphasis"/>
    <w:basedOn w:val="Policepardfaut"/>
    <w:uiPriority w:val="21"/>
    <w:qFormat/>
    <w:rsid w:val="002176BF"/>
    <w:rPr>
      <w:i/>
      <w:iCs/>
      <w:color w:val="0F4761" w:themeColor="accent1" w:themeShade="BF"/>
    </w:rPr>
  </w:style>
  <w:style w:type="paragraph" w:styleId="Citationintense">
    <w:name w:val="Intense Quote"/>
    <w:basedOn w:val="Normal"/>
    <w:next w:val="Normal"/>
    <w:link w:val="CitationintenseCar"/>
    <w:uiPriority w:val="30"/>
    <w:qFormat/>
    <w:rsid w:val="0021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76BF"/>
    <w:rPr>
      <w:i/>
      <w:iCs/>
      <w:color w:val="0F4761" w:themeColor="accent1" w:themeShade="BF"/>
    </w:rPr>
  </w:style>
  <w:style w:type="character" w:styleId="Rfrenceintense">
    <w:name w:val="Intense Reference"/>
    <w:basedOn w:val="Policepardfaut"/>
    <w:uiPriority w:val="32"/>
    <w:qFormat/>
    <w:rsid w:val="00217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1531</Words>
  <Characters>8422</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Richard</dc:creator>
  <cp:keywords/>
  <dc:description/>
  <cp:lastModifiedBy>Christian Richard</cp:lastModifiedBy>
  <cp:revision>3</cp:revision>
  <dcterms:created xsi:type="dcterms:W3CDTF">2026-01-05T08:39:00Z</dcterms:created>
  <dcterms:modified xsi:type="dcterms:W3CDTF">2026-01-05T08:43:00Z</dcterms:modified>
</cp:coreProperties>
</file>